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8,</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and the median of the CV range, we selected roughly 25 as the threshold to decide between guided variation and indirect bias. We premised that CV values that are lower or similar to 25 represent guided variation while CV values over 25 reflect indirect bias.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0.012</w:t>
            </w:r>
          </w:p>
        </w:tc>
        <w:tc>
          <w:tcPr/>
          <w:p>
            <w:pPr>
              <w:pStyle w:val="Compact"/>
              <w:jc w:val="right"/>
            </w:pPr>
            <w:r>
              <w:t xml:space="preserve">0.913</w:t>
            </w:r>
          </w:p>
        </w:tc>
      </w:tr>
      <w:tr>
        <w:tc>
          <w:tcPr/>
          <w:p>
            <w:pPr>
              <w:pStyle w:val="Compact"/>
              <w:jc w:val="left"/>
            </w:pPr>
            <w:r>
              <w:t xml:space="preserve">SW</w:t>
            </w:r>
          </w:p>
        </w:tc>
        <w:tc>
          <w:tcPr/>
          <w:p>
            <w:pPr>
              <w:pStyle w:val="Compact"/>
              <w:jc w:val="right"/>
            </w:pPr>
            <w:r>
              <w:t xml:space="preserve">0.013</w:t>
            </w:r>
          </w:p>
        </w:tc>
        <w:tc>
          <w:tcPr/>
          <w:p>
            <w:pPr>
              <w:pStyle w:val="Compact"/>
              <w:jc w:val="right"/>
            </w:pPr>
            <w:r>
              <w:t xml:space="preserve">0.908</w:t>
            </w:r>
          </w:p>
        </w:tc>
      </w:tr>
      <w:tr>
        <w:tc>
          <w:tcPr/>
          <w:p>
            <w:pPr>
              <w:pStyle w:val="Compact"/>
              <w:jc w:val="left"/>
            </w:pPr>
            <w:r>
              <w:t xml:space="preserve">BL</w:t>
            </w:r>
          </w:p>
        </w:tc>
        <w:tc>
          <w:tcPr/>
          <w:p>
            <w:pPr>
              <w:pStyle w:val="Compact"/>
              <w:jc w:val="right"/>
            </w:pPr>
            <w:r>
              <w:t xml:space="preserve">0.368</w:t>
            </w:r>
          </w:p>
        </w:tc>
        <w:tc>
          <w:tcPr/>
          <w:p>
            <w:pPr>
              <w:pStyle w:val="Compact"/>
              <w:jc w:val="right"/>
            </w:pPr>
            <w:r>
              <w:t xml:space="preserve">0.544</w:t>
            </w:r>
          </w:p>
        </w:tc>
      </w:tr>
      <w:tr>
        <w:tc>
          <w:tcPr/>
          <w:p>
            <w:pPr>
              <w:pStyle w:val="Compact"/>
              <w:jc w:val="left"/>
            </w:pPr>
            <w:r>
              <w:t xml:space="preserve">ML</w:t>
            </w:r>
          </w:p>
        </w:tc>
        <w:tc>
          <w:tcPr/>
          <w:p>
            <w:pPr>
              <w:pStyle w:val="Compact"/>
              <w:jc w:val="right"/>
            </w:pPr>
            <w:r>
              <w:t xml:space="preserve">0.436</w:t>
            </w:r>
          </w:p>
        </w:tc>
        <w:tc>
          <w:tcPr/>
          <w:p>
            <w:pPr>
              <w:pStyle w:val="Compact"/>
              <w:jc w:val="right"/>
            </w:pPr>
            <w:r>
              <w:t xml:space="preserve">0.509</w:t>
            </w:r>
          </w:p>
        </w:tc>
      </w:tr>
      <w:tr>
        <w:tc>
          <w:tcPr/>
          <w:p>
            <w:pPr>
              <w:pStyle w:val="Compact"/>
              <w:jc w:val="left"/>
            </w:pPr>
            <w:r>
              <w:t xml:space="preserve">SL</w:t>
            </w:r>
          </w:p>
        </w:tc>
        <w:tc>
          <w:tcPr/>
          <w:p>
            <w:pPr>
              <w:pStyle w:val="Compact"/>
              <w:jc w:val="right"/>
            </w:pPr>
            <w:r>
              <w:t xml:space="preserve">0.466</w:t>
            </w:r>
          </w:p>
        </w:tc>
        <w:tc>
          <w:tcPr/>
          <w:p>
            <w:pPr>
              <w:pStyle w:val="Compact"/>
              <w:jc w:val="right"/>
            </w:pPr>
            <w:r>
              <w:t xml:space="preserve">0.495</w:t>
            </w:r>
          </w:p>
        </w:tc>
      </w:tr>
      <w:tr>
        <w:tc>
          <w:tcPr/>
          <w:p>
            <w:pPr>
              <w:pStyle w:val="Compact"/>
              <w:jc w:val="left"/>
            </w:pPr>
            <w:r>
              <w:t xml:space="preserve">TW</w:t>
            </w:r>
          </w:p>
        </w:tc>
        <w:tc>
          <w:tcPr/>
          <w:p>
            <w:pPr>
              <w:pStyle w:val="Compact"/>
              <w:jc w:val="right"/>
            </w:pPr>
            <w:r>
              <w:t xml:space="preserve">0.715</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2022-11-08 16:39:08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2022-11-08</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ggrepel       * 0.9.1    2021-01-15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[60ed048] 2022-10-31: make the artefact schematic smaller, and the sig tests table show only 3 digits</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2022-11-09T00:39:11Z</dcterms:created>
  <dcterms:modified xsi:type="dcterms:W3CDTF">2022-11-09T00:39:11Z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8,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